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E0B452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7928D5">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11729BE7" w:rsidR="00886EF0" w:rsidRPr="00AA762D" w:rsidRDefault="00D41E20" w:rsidP="50C4614F">
      <w:pPr>
        <w:shd w:val="clear" w:color="auto" w:fill="C5D2DA" w:themeFill="background2" w:themeFillShade="E6"/>
        <w:tabs>
          <w:tab w:val="left" w:pos="5520"/>
        </w:tabs>
        <w:rPr>
          <w:rFonts w:ascii="Arial" w:hAnsi="Arial" w:cs="Arial"/>
          <w:b/>
          <w:bCs/>
          <w:color w:val="E73238" w:themeColor="accent2"/>
          <w:sz w:val="40"/>
          <w:szCs w:val="40"/>
        </w:rPr>
      </w:pPr>
      <w:r w:rsidRPr="50C4614F">
        <w:rPr>
          <w:rStyle w:val="Heading2Char"/>
          <w:rFonts w:ascii="Roboto" w:hAnsi="Roboto"/>
          <w:b w:val="0"/>
          <w:sz w:val="40"/>
          <w:szCs w:val="40"/>
        </w:rPr>
        <w:t>Post title:</w:t>
      </w:r>
      <w:r w:rsidRPr="50C4614F">
        <w:rPr>
          <w:rFonts w:ascii="Arial" w:hAnsi="Arial" w:cs="Arial"/>
          <w:b/>
          <w:bCs/>
          <w:sz w:val="40"/>
          <w:szCs w:val="40"/>
        </w:rPr>
        <w:t xml:space="preserve"> </w:t>
      </w:r>
      <w:r w:rsidR="00780738" w:rsidRPr="006842CF">
        <w:rPr>
          <w:rFonts w:ascii="Arial" w:hAnsi="Arial" w:cs="Arial"/>
          <w:b/>
          <w:bCs/>
          <w:sz w:val="40"/>
          <w:szCs w:val="40"/>
        </w:rPr>
        <w:t xml:space="preserve">Impact </w:t>
      </w:r>
      <w:r w:rsidR="4A280DC1" w:rsidRPr="006842CF">
        <w:rPr>
          <w:rFonts w:ascii="Arial" w:hAnsi="Arial" w:cs="Arial"/>
          <w:b/>
          <w:bCs/>
          <w:sz w:val="40"/>
          <w:szCs w:val="40"/>
        </w:rPr>
        <w:t>Manager</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00094A4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780738">
        <w:rPr>
          <w:rStyle w:val="Heading2Char"/>
          <w:rFonts w:ascii="Arial" w:hAnsi="Arial" w:cs="Arial"/>
          <w:b w:val="0"/>
          <w:bCs/>
          <w:color w:val="auto"/>
          <w:sz w:val="22"/>
          <w:szCs w:val="22"/>
        </w:rPr>
        <w:t>Gemma Fitzsimmons</w:t>
      </w:r>
      <w:r w:rsidR="00000000">
        <w:rPr>
          <w:rFonts w:ascii="Roboto" w:hAnsi="Roboto"/>
          <w:bCs/>
          <w:sz w:val="22"/>
        </w:rPr>
        <w:pict w14:anchorId="76392F8A">
          <v:rect id="_x0000_i1025" style="width:0;height:1.5pt" o:hralign="center" o:hrstd="t" o:hr="t" fillcolor="#a0a0a0" stroked="f"/>
        </w:pict>
      </w:r>
    </w:p>
    <w:p w14:paraId="0C125905" w14:textId="58428F6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659B">
        <w:rPr>
          <w:rStyle w:val="Heading2Char"/>
          <w:rFonts w:ascii="Arial" w:hAnsi="Arial" w:cs="Arial"/>
          <w:b w:val="0"/>
          <w:bCs/>
          <w:color w:val="auto"/>
          <w:sz w:val="22"/>
          <w:szCs w:val="22"/>
        </w:rPr>
        <w:t>Research Strategy and Funding</w:t>
      </w:r>
    </w:p>
    <w:p w14:paraId="0F7483D1" w14:textId="22EC4BE7"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659B">
        <w:rPr>
          <w:rStyle w:val="Heading2Char"/>
          <w:rFonts w:ascii="Arial" w:hAnsi="Arial" w:cs="Arial"/>
          <w:b w:val="0"/>
          <w:bCs/>
          <w:color w:val="auto"/>
          <w:sz w:val="22"/>
          <w:szCs w:val="22"/>
        </w:rPr>
        <w:t>Research &amp; Innovation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11FB3E6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F21B5">
        <w:rPr>
          <w:rStyle w:val="Heading2Char"/>
          <w:rFonts w:ascii="Arial" w:hAnsi="Arial" w:cs="Arial"/>
          <w:b w:val="0"/>
          <w:bCs/>
          <w:color w:val="auto"/>
          <w:sz w:val="22"/>
          <w:szCs w:val="22"/>
        </w:rPr>
        <w:t>Sarah Hartley</w:t>
      </w:r>
    </w:p>
    <w:p w14:paraId="1DD585A1" w14:textId="20AEB9D3"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E64A8">
        <w:rPr>
          <w:rStyle w:val="Heading2Char"/>
          <w:rFonts w:ascii="Arial" w:hAnsi="Arial" w:cs="Arial"/>
          <w:b w:val="0"/>
          <w:bCs/>
          <w:color w:val="auto"/>
          <w:sz w:val="22"/>
          <w:szCs w:val="22"/>
        </w:rPr>
        <w:t>N/A</w:t>
      </w:r>
    </w:p>
    <w:p w14:paraId="79E9B958" w14:textId="500F9ED9"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CC78C6">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CC78C6">
        <w:rPr>
          <w:rFonts w:ascii="Arial" w:hAnsi="Arial" w:cs="Arial"/>
          <w:sz w:val="22"/>
        </w:rPr>
        <w:t>Highfield Campus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EA5DDF5" w14:textId="77C4995E" w:rsidR="008411B1" w:rsidRDefault="00A2516E" w:rsidP="008411B1">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8411B1" w:rsidRPr="008411B1">
        <w:rPr>
          <w:rStyle w:val="Heading2Char"/>
          <w:rFonts w:ascii="Roboto" w:hAnsi="Roboto"/>
          <w:b w:val="0"/>
          <w:bCs/>
          <w:color w:val="auto"/>
          <w:sz w:val="22"/>
          <w:szCs w:val="22"/>
        </w:rPr>
        <w:t>This role will support the development, coordination and delivery of the University’s REF 2029 impact preparations, working closely with academic and professional services colleagues across the institution. The role will provide specialist operational and administrative support for the identification, development, review and management of impact case studies and supporting evidence</w:t>
      </w:r>
      <w:r w:rsidR="008411B1">
        <w:rPr>
          <w:rStyle w:val="Heading2Char"/>
          <w:rFonts w:ascii="Roboto" w:hAnsi="Roboto"/>
          <w:b w:val="0"/>
          <w:bCs/>
          <w:color w:val="auto"/>
          <w:sz w:val="22"/>
          <w:szCs w:val="22"/>
        </w:rPr>
        <w:t>.</w:t>
      </w:r>
    </w:p>
    <w:p w14:paraId="47CFC882" w14:textId="2A8E168A" w:rsidR="008B0F71" w:rsidRPr="008411B1" w:rsidRDefault="008411B1" w:rsidP="008411B1">
      <w:pPr>
        <w:ind w:left="1560"/>
        <w:rPr>
          <w:rFonts w:ascii="Roboto" w:eastAsiaTheme="majorEastAsia" w:hAnsi="Roboto" w:cstheme="majorBidi"/>
          <w:bCs/>
          <w:sz w:val="22"/>
        </w:rPr>
      </w:pPr>
      <w:r w:rsidRPr="008411B1">
        <w:rPr>
          <w:rStyle w:val="Heading2Char"/>
          <w:rFonts w:ascii="Roboto" w:hAnsi="Roboto"/>
          <w:b w:val="0"/>
          <w:bCs/>
          <w:color w:val="auto"/>
          <w:sz w:val="22"/>
          <w:szCs w:val="22"/>
        </w:rPr>
        <w:t>The role will contribute to the implementation of institutional impact processes and frameworks, provide advice and guidance on REF impact requirements and procedures, and support the monitoring and reporting of progress across Faculties and Units of Assessment. The role will also support the sharing of good practice and help embed effective approaches to impact development and evidencing across the University.</w:t>
      </w:r>
    </w:p>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405CFAE" w:rsidR="00886EF0"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6ACC6B24" w14:textId="66A82455" w:rsidR="00886EF0" w:rsidRPr="006D162A" w:rsidRDefault="00862409" w:rsidP="002B5854">
      <w:pPr>
        <w:pStyle w:val="ListParagraph"/>
        <w:ind w:left="567" w:right="340"/>
        <w:contextualSpacing w:val="0"/>
        <w:rPr>
          <w:rFonts w:ascii="Arial" w:hAnsi="Arial" w:cs="Arial"/>
          <w:sz w:val="22"/>
        </w:rPr>
      </w:pPr>
      <w:r w:rsidRPr="00862409">
        <w:rPr>
          <w:rFonts w:ascii="Arial" w:hAnsi="Arial" w:cs="Arial"/>
          <w:sz w:val="22"/>
        </w:rPr>
        <w:t>Apply specialist knowledge of research impact and REF processes to support the development, review and management of impact case studies and supporting evidence for REF 2029 across relevant Units of Assessment.</w:t>
      </w:r>
    </w:p>
    <w:p w14:paraId="17AD180C" w14:textId="59A07762" w:rsidR="008B0F71" w:rsidRPr="00862409" w:rsidRDefault="008B0F71" w:rsidP="00862409">
      <w:pPr>
        <w:ind w:right="907"/>
        <w:rPr>
          <w:rFonts w:ascii="Roboto" w:hAnsi="Roboto"/>
          <w:color w:val="E73238" w:themeColor="accent2"/>
          <w:sz w:val="22"/>
        </w:rPr>
      </w:pPr>
    </w:p>
    <w:p w14:paraId="22655E3B" w14:textId="57544A2C" w:rsidR="00886EF0"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460CB249" w14:textId="6F064254" w:rsidR="00886EF0" w:rsidRDefault="0032349C" w:rsidP="002B5854">
      <w:pPr>
        <w:pStyle w:val="ListParagraph"/>
        <w:ind w:left="567" w:right="340"/>
        <w:contextualSpacing w:val="0"/>
        <w:rPr>
          <w:rFonts w:ascii="Arial" w:hAnsi="Arial" w:cs="Arial"/>
          <w:sz w:val="22"/>
        </w:rPr>
      </w:pPr>
      <w:r w:rsidRPr="0032349C">
        <w:rPr>
          <w:rFonts w:ascii="Arial" w:hAnsi="Arial" w:cs="Arial"/>
          <w:sz w:val="22"/>
        </w:rPr>
        <w:t>Manage and deliver short and medium-term projects and activities relating to REF impact preparation, including review exercises, evidence collection, case study tracking and associated process improvements.</w:t>
      </w:r>
    </w:p>
    <w:p w14:paraId="3C092EE9" w14:textId="77777777" w:rsidR="0032349C" w:rsidRPr="006D162A" w:rsidRDefault="0032349C" w:rsidP="002B5854">
      <w:pPr>
        <w:pStyle w:val="ListParagraph"/>
        <w:ind w:left="567" w:right="340"/>
        <w:contextualSpacing w:val="0"/>
        <w:rPr>
          <w:rFonts w:ascii="Arial" w:hAnsi="Arial" w:cs="Arial"/>
          <w:sz w:val="22"/>
        </w:rPr>
      </w:pPr>
    </w:p>
    <w:p w14:paraId="2A09BA2F" w14:textId="43DF91E4" w:rsidR="00886EF0"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8D381B5" w14:textId="7F9BF61F" w:rsidR="00886EF0" w:rsidRPr="006D162A" w:rsidRDefault="0032349C" w:rsidP="002B5854">
      <w:pPr>
        <w:pStyle w:val="ListParagraph"/>
        <w:ind w:left="567" w:right="340"/>
        <w:contextualSpacing w:val="0"/>
        <w:rPr>
          <w:rFonts w:ascii="Arial" w:hAnsi="Arial" w:cs="Arial"/>
          <w:sz w:val="22"/>
        </w:rPr>
      </w:pPr>
      <w:r w:rsidRPr="0032349C">
        <w:rPr>
          <w:rFonts w:ascii="Arial" w:hAnsi="Arial" w:cs="Arial"/>
          <w:sz w:val="22"/>
        </w:rPr>
        <w:lastRenderedPageBreak/>
        <w:t>Manage and deliver specialist operational and administrative support for REF impact activities. Define, develop, review and refine working practices, guidance and processes to support effective and consistent impact development and evidencing.</w:t>
      </w:r>
    </w:p>
    <w:p w14:paraId="6F47850B" w14:textId="61D9D6DA" w:rsidR="008B0F71" w:rsidRPr="00BA0543" w:rsidRDefault="008B0F71" w:rsidP="00BA0543">
      <w:pPr>
        <w:pStyle w:val="ListParagraph"/>
        <w:ind w:left="567" w:right="907"/>
        <w:contextualSpacing w:val="0"/>
        <w:rPr>
          <w:rFonts w:ascii="Roboto" w:hAnsi="Roboto"/>
          <w:color w:val="E73238" w:themeColor="accent2"/>
          <w:sz w:val="22"/>
        </w:rPr>
      </w:pPr>
    </w:p>
    <w:p w14:paraId="72ECD5FC" w14:textId="013F88E3" w:rsidR="00886EF0"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8F26DA7" w14:textId="5CD60DCA" w:rsidR="00886EF0" w:rsidRPr="006D162A" w:rsidRDefault="004C7BB7" w:rsidP="002B5854">
      <w:pPr>
        <w:pStyle w:val="ListParagraph"/>
        <w:ind w:left="567" w:right="340"/>
        <w:contextualSpacing w:val="0"/>
        <w:rPr>
          <w:rFonts w:ascii="Arial" w:hAnsi="Arial" w:cs="Arial"/>
          <w:sz w:val="22"/>
        </w:rPr>
      </w:pPr>
      <w:r w:rsidRPr="004C7BB7">
        <w:rPr>
          <w:rFonts w:ascii="Arial" w:hAnsi="Arial" w:cs="Arial"/>
          <w:sz w:val="22"/>
        </w:rPr>
        <w:t>Use discretion and judgement to interpret REF guidance, policies and procedures, adapting existing processes and approaches to support effective delivery and decision-making.</w:t>
      </w:r>
    </w:p>
    <w:p w14:paraId="1493C4FB" w14:textId="7E817A32" w:rsidR="008B0F71" w:rsidRPr="008B0F71" w:rsidRDefault="008B0F71" w:rsidP="002B5854">
      <w:pPr>
        <w:pStyle w:val="ListParagraph"/>
        <w:ind w:left="567" w:right="907"/>
        <w:contextualSpacing w:val="0"/>
        <w:rPr>
          <w:rFonts w:ascii="Roboto" w:hAnsi="Roboto"/>
          <w:color w:val="E73238" w:themeColor="accent2"/>
          <w:sz w:val="22"/>
        </w:rPr>
      </w:pPr>
    </w:p>
    <w:p w14:paraId="5D2C2952" w14:textId="0CF592AB" w:rsidR="00886EF0" w:rsidRPr="00DA0322"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0B7E0044" w14:textId="13226F04" w:rsidR="00886EF0" w:rsidRPr="006D162A" w:rsidRDefault="004C7BB7" w:rsidP="002B5854">
      <w:pPr>
        <w:pStyle w:val="ListParagraph"/>
        <w:ind w:left="567" w:right="340"/>
        <w:contextualSpacing w:val="0"/>
        <w:rPr>
          <w:rFonts w:ascii="Arial" w:hAnsi="Arial" w:cs="Arial"/>
          <w:sz w:val="22"/>
        </w:rPr>
      </w:pPr>
      <w:r w:rsidRPr="004C7BB7">
        <w:rPr>
          <w:rFonts w:ascii="Arial" w:hAnsi="Arial" w:cs="Arial"/>
          <w:sz w:val="22"/>
        </w:rPr>
        <w:t>Provide specialist advice, guidance and recommendations on complex REF impact issues, including impact development, evidence requirements, case study preparation and associated institutional processes.</w:t>
      </w:r>
    </w:p>
    <w:p w14:paraId="63827259" w14:textId="2A212C74" w:rsidR="008B0F71" w:rsidRPr="00812F3B" w:rsidRDefault="008B0F71" w:rsidP="00812F3B">
      <w:pPr>
        <w:pStyle w:val="ListParagraph"/>
        <w:ind w:left="567" w:right="907"/>
        <w:contextualSpacing w:val="0"/>
        <w:rPr>
          <w:rFonts w:ascii="Roboto" w:hAnsi="Roboto"/>
          <w:color w:val="E73238" w:themeColor="accent2"/>
          <w:sz w:val="22"/>
        </w:rPr>
      </w:pPr>
    </w:p>
    <w:p w14:paraId="33FDFB3A" w14:textId="6CBBBCA5" w:rsidR="00886EF0"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335EBE19" w14:textId="3F5CFCCA" w:rsidR="00886EF0" w:rsidRDefault="005C1D5E" w:rsidP="002B5854">
      <w:pPr>
        <w:pStyle w:val="ListParagraph"/>
        <w:ind w:left="567" w:right="340"/>
        <w:contextualSpacing w:val="0"/>
        <w:rPr>
          <w:rFonts w:ascii="Arial" w:hAnsi="Arial" w:cs="Arial"/>
          <w:sz w:val="22"/>
        </w:rPr>
      </w:pPr>
      <w:r w:rsidRPr="005C1D5E">
        <w:rPr>
          <w:rFonts w:ascii="Arial" w:hAnsi="Arial" w:cs="Arial"/>
          <w:sz w:val="22"/>
        </w:rPr>
        <w:t>Analyse, evaluate and interpret impact-related information and data to support progress tracking, portfolio management, reporting and institutional review activities. Identify risks, gaps and areas requiring further development or support.</w:t>
      </w:r>
    </w:p>
    <w:p w14:paraId="392C5E1C" w14:textId="77777777" w:rsidR="005C1D5E" w:rsidRDefault="005C1D5E" w:rsidP="002B5854">
      <w:pPr>
        <w:pStyle w:val="ListParagraph"/>
        <w:ind w:left="567" w:right="340"/>
        <w:contextualSpacing w:val="0"/>
        <w:rPr>
          <w:rFonts w:ascii="Arial" w:hAnsi="Arial" w:cs="Arial"/>
          <w:sz w:val="22"/>
        </w:rPr>
      </w:pPr>
    </w:p>
    <w:p w14:paraId="05048D34" w14:textId="4D705861" w:rsidR="00BB1088"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AA9C395" w14:textId="22D21ABA" w:rsidR="00BB1088" w:rsidRPr="006D162A" w:rsidRDefault="001569E1" w:rsidP="002B5854">
      <w:pPr>
        <w:pStyle w:val="ListParagraph"/>
        <w:ind w:left="567" w:right="340"/>
        <w:contextualSpacing w:val="0"/>
        <w:rPr>
          <w:rFonts w:ascii="Arial" w:hAnsi="Arial" w:cs="Arial"/>
          <w:sz w:val="22"/>
        </w:rPr>
      </w:pPr>
      <w:r w:rsidRPr="001569E1">
        <w:rPr>
          <w:rFonts w:ascii="Arial" w:hAnsi="Arial" w:cs="Arial"/>
          <w:sz w:val="22"/>
        </w:rPr>
        <w:t>Prepare and deliver briefings, presentations, reports, communications and supporting documentation for a range of institutional groups, meetings and stakeholders.</w:t>
      </w:r>
    </w:p>
    <w:p w14:paraId="7DC0EDBD" w14:textId="421CB425" w:rsidR="00BB1088" w:rsidRPr="00DA0322" w:rsidRDefault="00BB1088" w:rsidP="002B5854">
      <w:pPr>
        <w:pStyle w:val="ListParagraph"/>
        <w:ind w:left="567" w:right="907"/>
        <w:contextualSpacing w:val="0"/>
        <w:rPr>
          <w:rFonts w:ascii="Roboto" w:hAnsi="Roboto"/>
          <w:sz w:val="22"/>
        </w:rPr>
      </w:pPr>
    </w:p>
    <w:p w14:paraId="6D6D57DB" w14:textId="6B9F9766" w:rsidR="00BB1088"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6D0517D" w14:textId="77A399DA" w:rsidR="00BB1088" w:rsidRPr="006D162A" w:rsidRDefault="001569E1" w:rsidP="002B5854">
      <w:pPr>
        <w:pStyle w:val="ListParagraph"/>
        <w:ind w:left="567" w:right="340"/>
        <w:contextualSpacing w:val="0"/>
        <w:rPr>
          <w:rFonts w:ascii="Arial" w:hAnsi="Arial" w:cs="Arial"/>
          <w:sz w:val="22"/>
        </w:rPr>
      </w:pPr>
      <w:r w:rsidRPr="001569E1">
        <w:rPr>
          <w:rFonts w:ascii="Arial" w:hAnsi="Arial" w:cs="Arial"/>
          <w:sz w:val="22"/>
        </w:rPr>
        <w:t>Proactively work with and influence colleagues across Faculties, Professional Services and institutional networks to support coordinated approaches to impact development and REF preparedness.</w:t>
      </w:r>
    </w:p>
    <w:p w14:paraId="50D2F5A9" w14:textId="0CF07897" w:rsidR="00BB1088" w:rsidRPr="00DA0322" w:rsidRDefault="00BB1088" w:rsidP="002B5854">
      <w:pPr>
        <w:pStyle w:val="ListParagraph"/>
        <w:ind w:left="567" w:right="907"/>
        <w:contextualSpacing w:val="0"/>
        <w:rPr>
          <w:rFonts w:ascii="Roboto" w:hAnsi="Roboto"/>
          <w:sz w:val="22"/>
        </w:rPr>
      </w:pPr>
    </w:p>
    <w:p w14:paraId="482738A6" w14:textId="22665073" w:rsidR="00BB1088" w:rsidRPr="00722340" w:rsidRDefault="00787B12"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39D2ED2B" w:rsidR="00BB1088" w:rsidRPr="006D162A" w:rsidRDefault="00787B12" w:rsidP="002B5854">
      <w:pPr>
        <w:pStyle w:val="ListParagraph"/>
        <w:ind w:left="567" w:right="340"/>
        <w:contextualSpacing w:val="0"/>
        <w:rPr>
          <w:rFonts w:ascii="Arial" w:hAnsi="Arial" w:cs="Arial"/>
          <w:sz w:val="22"/>
        </w:rPr>
      </w:pPr>
      <w:r w:rsidRPr="00787B12">
        <w:rPr>
          <w:rFonts w:ascii="Arial" w:hAnsi="Arial" w:cs="Arial"/>
          <w:sz w:val="22"/>
        </w:rPr>
        <w:t>Monitor and maintain records, tracking systems and management information relating to REF impact activity to support institutional reporting, review and audit requirements.</w:t>
      </w:r>
    </w:p>
    <w:p w14:paraId="74B9A4C8" w14:textId="427B81A8" w:rsidR="00BB1088" w:rsidRPr="00DA0322" w:rsidRDefault="00BB1088" w:rsidP="002B5854">
      <w:pPr>
        <w:pStyle w:val="ListParagraph"/>
        <w:ind w:left="567" w:right="907"/>
        <w:contextualSpacing w:val="0"/>
        <w:rPr>
          <w:rFonts w:ascii="Roboto" w:hAnsi="Roboto"/>
          <w:sz w:val="22"/>
        </w:rPr>
      </w:pPr>
    </w:p>
    <w:p w14:paraId="2801B6CE" w14:textId="77777777" w:rsidR="002B5854" w:rsidRPr="00722340" w:rsidRDefault="002B5854" w:rsidP="002B5854">
      <w:pPr>
        <w:pStyle w:val="ListParagraph"/>
        <w:numPr>
          <w:ilvl w:val="0"/>
          <w:numId w:val="2"/>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4659FA85" w14:textId="3767E5EB" w:rsidR="00C07C91" w:rsidRPr="00C07C91" w:rsidRDefault="00C07C91" w:rsidP="00C07C91">
      <w:pPr>
        <w:ind w:left="567"/>
        <w:rPr>
          <w:rFonts w:ascii="Arial" w:hAnsi="Arial" w:cs="Arial"/>
          <w:sz w:val="22"/>
        </w:rPr>
      </w:pPr>
      <w:r w:rsidRPr="00C07C91">
        <w:rPr>
          <w:rFonts w:ascii="Arial" w:hAnsi="Arial" w:cs="Arial"/>
          <w:sz w:val="22"/>
        </w:rPr>
        <w:t>Key internal relationships are with Associate Deans, Unit of Assessment leads, impact leads/champions, academic staff, Faculty research teams, Research and Innovation Services, Communications and Marketing, Public Engagement with Research, Public Policy colleagues, research systems teams, and institutional REF groups and networks.</w:t>
      </w:r>
    </w:p>
    <w:p w14:paraId="6103659D" w14:textId="42EA2ABB" w:rsidR="008B0F71" w:rsidRPr="00C07C91" w:rsidRDefault="00C07C91" w:rsidP="00C07C91">
      <w:pPr>
        <w:ind w:left="567"/>
        <w:rPr>
          <w:rFonts w:ascii="Arial" w:hAnsi="Arial" w:cs="Arial"/>
          <w:sz w:val="22"/>
        </w:rPr>
      </w:pPr>
      <w:r w:rsidRPr="00C07C91">
        <w:rPr>
          <w:rFonts w:ascii="Arial" w:hAnsi="Arial" w:cs="Arial"/>
          <w:sz w:val="22"/>
        </w:rPr>
        <w:t>Key external relationships are with research funders, NHS partners, charities, public sector organisations, industry collaborators and other external partners supporting research impact activity.</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23BCB6DF" w14:textId="5E585BDF" w:rsidR="00232309" w:rsidRPr="00AC1D25" w:rsidRDefault="00A2516E" w:rsidP="00ED3452">
      <w:pPr>
        <w:rPr>
          <w:rFonts w:ascii="Roboto" w:hAnsi="Roboto"/>
          <w:sz w:val="22"/>
        </w:rPr>
      </w:pPr>
      <w:r w:rsidRPr="008A448A">
        <w:rPr>
          <w:rFonts w:ascii="Roboto" w:hAnsi="Roboto"/>
          <w:color w:val="002E3B" w:themeColor="accent1"/>
          <w:sz w:val="22"/>
        </w:rPr>
        <w:t>Special requirements:</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854278C" w:rsidR="00BA0543" w:rsidRDefault="00BA0543" w:rsidP="002B5854">
      <w:pPr>
        <w:pStyle w:val="ListParagraph"/>
        <w:numPr>
          <w:ilvl w:val="0"/>
          <w:numId w:val="7"/>
        </w:numPr>
        <w:ind w:left="567" w:hanging="425"/>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0671B9F3" w14:textId="38632819" w:rsidR="005B29A7" w:rsidRPr="005B29A7" w:rsidRDefault="00BA0543" w:rsidP="002B5854">
      <w:pPr>
        <w:pStyle w:val="ListParagraph"/>
        <w:numPr>
          <w:ilvl w:val="0"/>
          <w:numId w:val="7"/>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7"/>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7"/>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7"/>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33999D9D" w14:textId="7CE38319" w:rsidR="008B0F71" w:rsidRPr="006D162A" w:rsidRDefault="008B0F71" w:rsidP="002B5854">
      <w:pPr>
        <w:rPr>
          <w:rFonts w:ascii="Roboto" w:hAnsi="Roboto"/>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93A604D" w14:textId="77777777" w:rsidR="006842CF" w:rsidRDefault="008D4AFD" w:rsidP="006842CF">
      <w:pPr>
        <w:pStyle w:val="ListParagraph"/>
        <w:numPr>
          <w:ilvl w:val="0"/>
          <w:numId w:val="12"/>
        </w:numPr>
        <w:ind w:left="567" w:hanging="425"/>
        <w:contextualSpacing w:val="0"/>
        <w:rPr>
          <w:rFonts w:ascii="Arial" w:hAnsi="Arial" w:cs="Arial"/>
          <w:sz w:val="22"/>
        </w:rPr>
      </w:pPr>
      <w:r w:rsidRPr="008D4AFD">
        <w:rPr>
          <w:rFonts w:ascii="Arial" w:hAnsi="Arial" w:cs="Arial"/>
          <w:sz w:val="22"/>
        </w:rPr>
        <w:t>Knowledge of H</w:t>
      </w:r>
      <w:r w:rsidR="00E909BB">
        <w:rPr>
          <w:rFonts w:ascii="Arial" w:hAnsi="Arial" w:cs="Arial"/>
          <w:sz w:val="22"/>
        </w:rPr>
        <w:t xml:space="preserve">ighter </w:t>
      </w:r>
      <w:r w:rsidRPr="008D4AFD">
        <w:rPr>
          <w:rFonts w:ascii="Arial" w:hAnsi="Arial" w:cs="Arial"/>
          <w:sz w:val="22"/>
        </w:rPr>
        <w:t>E</w:t>
      </w:r>
      <w:r w:rsidR="00E909BB">
        <w:rPr>
          <w:rFonts w:ascii="Arial" w:hAnsi="Arial" w:cs="Arial"/>
          <w:sz w:val="22"/>
        </w:rPr>
        <w:t>ducation (HE)</w:t>
      </w:r>
      <w:r w:rsidRPr="008D4AFD">
        <w:rPr>
          <w:rFonts w:ascii="Arial" w:hAnsi="Arial" w:cs="Arial"/>
          <w:sz w:val="22"/>
        </w:rPr>
        <w:t xml:space="preserve"> structures, processes and regulations including REF.</w:t>
      </w:r>
    </w:p>
    <w:p w14:paraId="218C5E8D" w14:textId="5094DC9A" w:rsidR="006842CF" w:rsidRPr="006842CF" w:rsidRDefault="73F119E2" w:rsidP="171386AA">
      <w:pPr>
        <w:pStyle w:val="ListParagraph"/>
        <w:numPr>
          <w:ilvl w:val="0"/>
          <w:numId w:val="12"/>
        </w:numPr>
        <w:ind w:left="567" w:hanging="425"/>
        <w:contextualSpacing w:val="0"/>
        <w:rPr>
          <w:rFonts w:ascii="Arial" w:hAnsi="Arial" w:cs="Arial"/>
          <w:sz w:val="22"/>
        </w:rPr>
      </w:pPr>
      <w:r w:rsidRPr="171386AA">
        <w:rPr>
          <w:rFonts w:ascii="Roboto" w:hAnsi="Roboto"/>
          <w:sz w:val="22"/>
        </w:rPr>
        <w:t xml:space="preserve">A higher degree </w:t>
      </w:r>
      <w:r w:rsidR="178E429A" w:rsidRPr="171386AA">
        <w:rPr>
          <w:rFonts w:ascii="Roboto" w:hAnsi="Roboto"/>
          <w:sz w:val="22"/>
        </w:rPr>
        <w:t xml:space="preserve">or equivalent professional experience </w:t>
      </w:r>
      <w:r w:rsidRPr="171386AA">
        <w:rPr>
          <w:rFonts w:ascii="Roboto" w:hAnsi="Roboto"/>
          <w:sz w:val="22"/>
        </w:rPr>
        <w:t xml:space="preserve">in a </w:t>
      </w:r>
      <w:r w:rsidR="365F934F" w:rsidRPr="171386AA">
        <w:rPr>
          <w:rFonts w:ascii="Roboto" w:hAnsi="Roboto"/>
          <w:sz w:val="22"/>
        </w:rPr>
        <w:t>relevant</w:t>
      </w:r>
      <w:r w:rsidRPr="171386AA">
        <w:rPr>
          <w:rFonts w:ascii="Roboto" w:hAnsi="Roboto"/>
          <w:sz w:val="22"/>
        </w:rPr>
        <w:t xml:space="preserve"> discipline</w:t>
      </w:r>
      <w:r w:rsidR="3466328F" w:rsidRPr="171386AA">
        <w:rPr>
          <w:rFonts w:ascii="Roboto" w:hAnsi="Roboto"/>
          <w:sz w:val="22"/>
        </w:rPr>
        <w:t>.</w:t>
      </w:r>
      <w:r w:rsidRPr="171386AA">
        <w:rPr>
          <w:rFonts w:ascii="Roboto" w:hAnsi="Roboto"/>
          <w:sz w:val="22"/>
        </w:rPr>
        <w:t xml:space="preserve"> </w:t>
      </w:r>
    </w:p>
    <w:p w14:paraId="554FAFA5" w14:textId="2914E470" w:rsidR="77EA3968" w:rsidRPr="006842CF" w:rsidRDefault="77EA3968" w:rsidP="006842CF">
      <w:pPr>
        <w:pStyle w:val="ListParagraph"/>
        <w:numPr>
          <w:ilvl w:val="0"/>
          <w:numId w:val="12"/>
        </w:numPr>
        <w:ind w:left="567" w:hanging="425"/>
        <w:contextualSpacing w:val="0"/>
        <w:rPr>
          <w:rFonts w:ascii="Arial" w:hAnsi="Arial" w:cs="Arial"/>
          <w:sz w:val="22"/>
        </w:rPr>
      </w:pPr>
      <w:r w:rsidRPr="006842CF">
        <w:rPr>
          <w:rFonts w:ascii="Roboto" w:hAnsi="Roboto"/>
          <w:sz w:val="22"/>
        </w:rPr>
        <w:t xml:space="preserve">Experience of reviewing in an academic context (e.g. papers, coursework, grants, impact case studies). </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EE5EEB7"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Delegates and/or collaborates effectively, understanding the strengths and weaknesses of colleagues.</w:t>
      </w:r>
    </w:p>
    <w:p w14:paraId="1603B162"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Works proactively with colleagues and other stakeholders, within and beyond the University, to achieve outcomes.</w:t>
      </w:r>
    </w:p>
    <w:p w14:paraId="26B8BA58" w14:textId="77777777" w:rsidR="00BA0543" w:rsidRPr="00BA0543"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Communicates effectively to develop understanding and achieve cooperation.</w:t>
      </w:r>
    </w:p>
    <w:p w14:paraId="50F20158" w14:textId="17D18F39" w:rsidR="005B29A7" w:rsidRDefault="00BA0543" w:rsidP="00BA0543">
      <w:pPr>
        <w:pStyle w:val="ListParagraph"/>
        <w:numPr>
          <w:ilvl w:val="0"/>
          <w:numId w:val="4"/>
        </w:numPr>
        <w:ind w:left="567" w:hanging="425"/>
        <w:contextualSpacing w:val="0"/>
        <w:rPr>
          <w:rFonts w:ascii="Roboto" w:hAnsi="Roboto"/>
          <w:sz w:val="22"/>
        </w:rPr>
      </w:pPr>
      <w:r w:rsidRPr="00BA0543">
        <w:rPr>
          <w:rFonts w:ascii="Roboto" w:hAnsi="Roboto"/>
          <w:sz w:val="22"/>
        </w:rPr>
        <w:t>Provides clear specialist advice, guidance and recommendations on complex issues</w:t>
      </w:r>
      <w:r w:rsidR="005B29A7">
        <w:rPr>
          <w:rFonts w:ascii="Roboto" w:hAnsi="Roboto"/>
          <w:sz w:val="22"/>
        </w:rPr>
        <w:t>.</w:t>
      </w:r>
    </w:p>
    <w:p w14:paraId="46E8C73C" w14:textId="139AC038" w:rsidR="00095EA5" w:rsidRPr="006D162A" w:rsidRDefault="00095EA5" w:rsidP="00BA0543">
      <w:pPr>
        <w:pStyle w:val="ListParagraph"/>
        <w:numPr>
          <w:ilvl w:val="0"/>
          <w:numId w:val="4"/>
        </w:numPr>
        <w:ind w:left="567" w:hanging="425"/>
        <w:contextualSpacing w:val="0"/>
        <w:rPr>
          <w:rFonts w:ascii="Roboto" w:hAnsi="Roboto"/>
          <w:sz w:val="22"/>
        </w:rPr>
      </w:pPr>
      <w:r w:rsidRPr="00095EA5">
        <w:rPr>
          <w:rFonts w:ascii="Roboto" w:hAnsi="Roboto"/>
          <w:sz w:val="22"/>
        </w:rPr>
        <w:t>Excellent time management, working with conflicting deadlines to manage priorities and workload across a team</w:t>
      </w:r>
      <w:r w:rsidR="002565F6">
        <w:rPr>
          <w:rFonts w:ascii="Roboto" w:hAnsi="Roboto"/>
          <w:sz w:val="22"/>
        </w:rPr>
        <w:t>.</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266559" w14:textId="6B1D17B3" w:rsidR="00BA0543" w:rsidRPr="00BA0543" w:rsidRDefault="00BA0543" w:rsidP="3B0131F0">
      <w:pPr>
        <w:pStyle w:val="ListParagraph"/>
        <w:numPr>
          <w:ilvl w:val="0"/>
          <w:numId w:val="5"/>
        </w:numPr>
        <w:ind w:left="567" w:hanging="425"/>
        <w:rPr>
          <w:rFonts w:ascii="Roboto" w:hAnsi="Roboto"/>
          <w:sz w:val="22"/>
        </w:rPr>
      </w:pPr>
      <w:r w:rsidRPr="00BA0543">
        <w:rPr>
          <w:rFonts w:ascii="Roboto" w:hAnsi="Roboto"/>
          <w:sz w:val="22"/>
        </w:rPr>
        <w:t xml:space="preserve">Plans and progresses a </w:t>
      </w:r>
      <w:r w:rsidRPr="3B0131F0">
        <w:rPr>
          <w:rFonts w:ascii="Roboto" w:hAnsi="Roboto"/>
          <w:sz w:val="22"/>
        </w:rPr>
        <w:t>ra</w:t>
      </w:r>
      <w:r w:rsidR="2E8B4009" w:rsidRPr="3B0131F0">
        <w:rPr>
          <w:rFonts w:ascii="Roboto" w:hAnsi="Roboto"/>
          <w:sz w:val="22"/>
        </w:rPr>
        <w:t>n</w:t>
      </w:r>
      <w:r w:rsidRPr="3B0131F0">
        <w:rPr>
          <w:rFonts w:ascii="Roboto" w:hAnsi="Roboto"/>
          <w:sz w:val="22"/>
        </w:rPr>
        <w:t>ge</w:t>
      </w:r>
      <w:r w:rsidRPr="00BA0543">
        <w:rPr>
          <w:rFonts w:ascii="Roboto" w:hAnsi="Roboto"/>
          <w:sz w:val="22"/>
        </w:rPr>
        <w:t xml:space="preserve"> of work activities within broad professional guidelines and established University policies and procedures.</w:t>
      </w:r>
    </w:p>
    <w:p w14:paraId="3686927A" w14:textId="0E0AF8A1" w:rsidR="0004217C" w:rsidRDefault="00BA0543" w:rsidP="00BA0543">
      <w:pPr>
        <w:pStyle w:val="ListParagraph"/>
        <w:numPr>
          <w:ilvl w:val="0"/>
          <w:numId w:val="5"/>
        </w:numPr>
        <w:ind w:left="567" w:hanging="425"/>
        <w:contextualSpacing w:val="0"/>
        <w:rPr>
          <w:rFonts w:ascii="Roboto" w:hAnsi="Roboto"/>
          <w:sz w:val="22"/>
        </w:rPr>
      </w:pPr>
      <w:r w:rsidRPr="00BA0543">
        <w:rPr>
          <w:rFonts w:ascii="Roboto" w:hAnsi="Roboto"/>
          <w:sz w:val="22"/>
        </w:rPr>
        <w:t>Formulates development plans to meet current skill requirements</w:t>
      </w:r>
      <w:r w:rsidR="00883B4C" w:rsidRPr="00883B4C">
        <w:rPr>
          <w:rFonts w:ascii="Roboto" w:hAnsi="Roboto"/>
          <w:sz w:val="22"/>
        </w:rPr>
        <w:t>.</w:t>
      </w:r>
    </w:p>
    <w:p w14:paraId="2DB163CA" w14:textId="77777777" w:rsidR="00454ECA" w:rsidRDefault="00454ECA" w:rsidP="00454ECA">
      <w:pPr>
        <w:pStyle w:val="ListParagraph"/>
        <w:numPr>
          <w:ilvl w:val="0"/>
          <w:numId w:val="5"/>
        </w:numPr>
        <w:ind w:left="567" w:hanging="425"/>
        <w:contextualSpacing w:val="0"/>
        <w:rPr>
          <w:rFonts w:ascii="Roboto" w:hAnsi="Roboto"/>
          <w:sz w:val="22"/>
        </w:rPr>
      </w:pPr>
      <w:r w:rsidRPr="00454ECA">
        <w:rPr>
          <w:rFonts w:ascii="Roboto" w:hAnsi="Roboto"/>
          <w:sz w:val="22"/>
        </w:rPr>
        <w:t>Experience of independently organising activities, planning work, setting objectives and implementing regular reviews to evaluate progress. </w:t>
      </w:r>
    </w:p>
    <w:p w14:paraId="37ACCB95" w14:textId="77777777" w:rsidR="00454ECA" w:rsidRDefault="00454ECA" w:rsidP="00454ECA">
      <w:pPr>
        <w:pStyle w:val="ListParagraph"/>
        <w:numPr>
          <w:ilvl w:val="0"/>
          <w:numId w:val="5"/>
        </w:numPr>
        <w:ind w:left="567" w:hanging="425"/>
        <w:contextualSpacing w:val="0"/>
        <w:rPr>
          <w:rFonts w:ascii="Roboto" w:hAnsi="Roboto"/>
          <w:sz w:val="22"/>
        </w:rPr>
      </w:pPr>
      <w:r w:rsidRPr="00454ECA">
        <w:rPr>
          <w:rFonts w:ascii="Roboto" w:hAnsi="Roboto"/>
          <w:sz w:val="22"/>
        </w:rPr>
        <w:t xml:space="preserve">Experience in efficiently planning, supporting and executing projects in line with strategic and management plans </w:t>
      </w:r>
    </w:p>
    <w:p w14:paraId="4D9FF5D6" w14:textId="77777777" w:rsidR="00454ECA" w:rsidRDefault="00454ECA" w:rsidP="00454ECA">
      <w:pPr>
        <w:pStyle w:val="ListParagraph"/>
        <w:numPr>
          <w:ilvl w:val="0"/>
          <w:numId w:val="5"/>
        </w:numPr>
        <w:ind w:left="567" w:hanging="425"/>
        <w:contextualSpacing w:val="0"/>
        <w:rPr>
          <w:rFonts w:ascii="Roboto" w:hAnsi="Roboto"/>
          <w:sz w:val="22"/>
        </w:rPr>
      </w:pPr>
      <w:r w:rsidRPr="00454ECA">
        <w:rPr>
          <w:rFonts w:ascii="Roboto" w:hAnsi="Roboto"/>
          <w:sz w:val="22"/>
        </w:rPr>
        <w:t xml:space="preserve">Ability to efficiently and systematically organise and store office data and use management information and records appropriately </w:t>
      </w:r>
    </w:p>
    <w:p w14:paraId="02847E51" w14:textId="77777777" w:rsidR="00454ECA" w:rsidRDefault="00454ECA" w:rsidP="00454ECA">
      <w:pPr>
        <w:pStyle w:val="ListParagraph"/>
        <w:numPr>
          <w:ilvl w:val="0"/>
          <w:numId w:val="5"/>
        </w:numPr>
        <w:ind w:left="567" w:hanging="425"/>
        <w:contextualSpacing w:val="0"/>
        <w:rPr>
          <w:rFonts w:ascii="Roboto" w:hAnsi="Roboto"/>
          <w:sz w:val="22"/>
        </w:rPr>
      </w:pPr>
      <w:r w:rsidRPr="00454ECA">
        <w:rPr>
          <w:rFonts w:ascii="Roboto" w:hAnsi="Roboto"/>
          <w:sz w:val="22"/>
        </w:rPr>
        <w:t xml:space="preserve">Ability to multi-task and prioritise a conflicting workload. </w:t>
      </w:r>
    </w:p>
    <w:p w14:paraId="4525FEB8" w14:textId="77777777" w:rsidR="00454ECA" w:rsidRDefault="00454ECA" w:rsidP="00454ECA">
      <w:pPr>
        <w:pStyle w:val="ListParagraph"/>
        <w:numPr>
          <w:ilvl w:val="0"/>
          <w:numId w:val="5"/>
        </w:numPr>
        <w:ind w:left="567" w:hanging="425"/>
        <w:contextualSpacing w:val="0"/>
        <w:rPr>
          <w:rFonts w:ascii="Roboto" w:hAnsi="Roboto"/>
          <w:sz w:val="22"/>
        </w:rPr>
      </w:pPr>
      <w:r w:rsidRPr="00454ECA">
        <w:rPr>
          <w:rFonts w:ascii="Roboto" w:hAnsi="Roboto"/>
          <w:sz w:val="22"/>
        </w:rPr>
        <w:lastRenderedPageBreak/>
        <w:t xml:space="preserve">Ability to track devolved work and maintain schedules, secure outcomes and manage events and meetings. </w:t>
      </w:r>
    </w:p>
    <w:p w14:paraId="5859FA9C" w14:textId="5363DF27" w:rsidR="006D162A" w:rsidRPr="006842CF" w:rsidRDefault="00454ECA" w:rsidP="006842CF">
      <w:pPr>
        <w:pStyle w:val="ListParagraph"/>
        <w:numPr>
          <w:ilvl w:val="0"/>
          <w:numId w:val="5"/>
        </w:numPr>
        <w:ind w:left="567" w:hanging="425"/>
        <w:contextualSpacing w:val="0"/>
        <w:rPr>
          <w:rFonts w:ascii="Roboto" w:hAnsi="Roboto"/>
          <w:sz w:val="22"/>
        </w:rPr>
      </w:pPr>
      <w:r w:rsidRPr="00454ECA">
        <w:rPr>
          <w:rFonts w:ascii="Roboto" w:hAnsi="Roboto"/>
          <w:sz w:val="22"/>
        </w:rPr>
        <w:t>Ability to demonstrate excellent attention to detail and record keeping skills</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1989694" w14:textId="77777777" w:rsidR="00BA0543" w:rsidRPr="00BA0543" w:rsidRDefault="00BA0543" w:rsidP="00BA0543">
      <w:pPr>
        <w:pStyle w:val="ListParagraph"/>
        <w:numPr>
          <w:ilvl w:val="0"/>
          <w:numId w:val="6"/>
        </w:numPr>
        <w:ind w:left="567" w:hanging="425"/>
        <w:contextualSpacing w:val="0"/>
        <w:rPr>
          <w:rFonts w:ascii="Roboto" w:hAnsi="Roboto"/>
          <w:sz w:val="22"/>
        </w:rPr>
      </w:pPr>
      <w:r w:rsidRPr="00BA0543">
        <w:rPr>
          <w:rFonts w:ascii="Roboto" w:hAnsi="Roboto"/>
          <w:sz w:val="22"/>
        </w:rPr>
        <w:t>Develops detailed understanding of long-standing and/or complex problems and applies professional knowledge and experience to resolve them.</w:t>
      </w:r>
    </w:p>
    <w:p w14:paraId="192F1D56" w14:textId="77777777" w:rsidR="0044388A" w:rsidRDefault="00BA0543" w:rsidP="0044388A">
      <w:pPr>
        <w:pStyle w:val="ListParagraph"/>
        <w:numPr>
          <w:ilvl w:val="0"/>
          <w:numId w:val="6"/>
        </w:numPr>
        <w:ind w:left="567" w:hanging="425"/>
        <w:contextualSpacing w:val="0"/>
        <w:rPr>
          <w:rFonts w:ascii="Roboto" w:hAnsi="Roboto"/>
          <w:sz w:val="22"/>
        </w:rPr>
      </w:pPr>
      <w:r w:rsidRPr="00BA0543">
        <w:rPr>
          <w:rFonts w:ascii="Roboto" w:hAnsi="Roboto"/>
          <w:sz w:val="22"/>
        </w:rPr>
        <w:t>Demonstrates an awareness of principles and trends in a professional or specialist field and awareness of how this affects activities in the University</w:t>
      </w:r>
      <w:r w:rsidR="00883B4C">
        <w:rPr>
          <w:rFonts w:ascii="Roboto" w:hAnsi="Roboto"/>
          <w:sz w:val="22"/>
        </w:rPr>
        <w:t>.</w:t>
      </w:r>
    </w:p>
    <w:p w14:paraId="7FCCC958" w14:textId="77777777" w:rsidR="0044388A" w:rsidRDefault="0044388A" w:rsidP="0044388A">
      <w:pPr>
        <w:pStyle w:val="ListParagraph"/>
        <w:numPr>
          <w:ilvl w:val="0"/>
          <w:numId w:val="6"/>
        </w:numPr>
        <w:ind w:left="567" w:hanging="425"/>
        <w:contextualSpacing w:val="0"/>
        <w:rPr>
          <w:rFonts w:ascii="Roboto" w:hAnsi="Roboto"/>
          <w:sz w:val="22"/>
        </w:rPr>
      </w:pPr>
      <w:r w:rsidRPr="0044388A">
        <w:rPr>
          <w:rFonts w:ascii="Roboto" w:hAnsi="Roboto"/>
          <w:sz w:val="22"/>
        </w:rPr>
        <w:t xml:space="preserve">Ability to provide constructive advice, analyse and interpret complex and/or specialist issues and translate these into efficient management measures and actions with respect to the relevant tasks. </w:t>
      </w:r>
    </w:p>
    <w:p w14:paraId="156E90A5" w14:textId="567D3EE8" w:rsidR="006D162A" w:rsidRPr="006842CF" w:rsidRDefault="0044388A" w:rsidP="006842CF">
      <w:pPr>
        <w:pStyle w:val="ListParagraph"/>
        <w:numPr>
          <w:ilvl w:val="0"/>
          <w:numId w:val="6"/>
        </w:numPr>
        <w:ind w:left="567" w:hanging="425"/>
        <w:contextualSpacing w:val="0"/>
        <w:rPr>
          <w:rFonts w:ascii="Roboto" w:hAnsi="Roboto"/>
          <w:sz w:val="22"/>
        </w:rPr>
      </w:pPr>
      <w:r w:rsidRPr="0044388A">
        <w:rPr>
          <w:rFonts w:ascii="Roboto" w:hAnsi="Roboto"/>
          <w:sz w:val="22"/>
        </w:rPr>
        <w:t>Ability to use own initiative and suggest innovative, practical and effective solutions.</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E696C00"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6D72D294" w14:textId="2B9EE3A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439E5382" w14:textId="5BA61236"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4268757E" w14:textId="2B2DC79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0DF37314" w14:textId="10331AE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6CD09E59" w14:textId="3A33357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6B0D0B35" w14:textId="1E70BCD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2EB06464" w14:textId="7D383B79"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4BF83A77" w14:textId="6B10071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3705A0E3" w14:textId="65848BAD"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4569F6DE" w14:textId="03506910"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09342054" w14:textId="7D028245"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5AEDA182" w14:textId="5BBE0650"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09F47BE6" w14:textId="7082B91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0AD28306" w14:textId="5FA52CAF"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685221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3B6ECF44" w14:textId="1A9442DE"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67472AEC" w14:textId="605D1449"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22C8B5C5" w14:textId="48B6040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1DFE4DF6" w14:textId="79B7E7BE"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Not applicable</w:t>
          </w:r>
        </w:sdtContent>
      </w:sdt>
    </w:p>
    <w:p w14:paraId="00C83D2B" w14:textId="52818601"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F9BA4F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color w:val="000000" w:themeColor="text1"/>
              <w:sz w:val="22"/>
            </w:rPr>
            <w:t>Not applicable</w:t>
          </w:r>
        </w:sdtContent>
      </w:sdt>
    </w:p>
    <w:p w14:paraId="0E6DBFEF" w14:textId="336827E8"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color w:val="000000" w:themeColor="text1"/>
              <w:sz w:val="22"/>
            </w:rPr>
            <w:t>Not applicable</w:t>
          </w:r>
        </w:sdtContent>
      </w:sdt>
    </w:p>
    <w:p w14:paraId="7DC707EF" w14:textId="675ADC52"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D4DB2">
            <w:rPr>
              <w:rFonts w:ascii="Roboto" w:hAnsi="Roboto"/>
              <w:color w:val="000000" w:themeColor="text1"/>
              <w:sz w:val="22"/>
            </w:rPr>
            <w:t>Not applicable</w:t>
          </w:r>
        </w:sdtContent>
      </w:sdt>
    </w:p>
    <w:p w14:paraId="61509294" w14:textId="0F04709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74B21F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4B1384D7" w14:textId="305D372E"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70C1CBCD" w14:textId="32FF8B63"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34B9C7D7" w14:textId="78D3A4E1"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3F4C3592" w14:textId="63DB3693"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55CD6C0F" w14:textId="2C655C3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090DDA05" w14:textId="707D3C5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161D9DAF" w14:textId="5EF89C87"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4F8D7B1F" w14:textId="61D0F585"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1BA0F00D" w14:textId="31A8402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096488D9" w14:textId="527D88AC"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D4DB2">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687E2A1E" w:rsidR="00C9549D" w:rsidRDefault="00C9549D" w:rsidP="002B5854">
      <w:pPr>
        <w:spacing w:before="0" w:after="0"/>
        <w:rPr>
          <w:rFonts w:ascii="Roboto" w:hAnsi="Roboto"/>
          <w:color w:val="000000" w:themeColor="text1"/>
          <w:sz w:val="22"/>
        </w:rPr>
      </w:pPr>
      <w:bookmarkStart w:id="2" w:name="_Hlk187231256"/>
      <w:bookmarkEnd w:id="2"/>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5FD8" w14:textId="77777777" w:rsidR="00041129" w:rsidRDefault="00041129" w:rsidP="00850136">
      <w:r>
        <w:separator/>
      </w:r>
    </w:p>
  </w:endnote>
  <w:endnote w:type="continuationSeparator" w:id="0">
    <w:p w14:paraId="4040BA8C" w14:textId="77777777" w:rsidR="00041129" w:rsidRDefault="00041129" w:rsidP="00850136">
      <w:r>
        <w:continuationSeparator/>
      </w:r>
    </w:p>
  </w:endnote>
  <w:endnote w:type="continuationNotice" w:id="1">
    <w:p w14:paraId="7F3E64FD" w14:textId="77777777" w:rsidR="00041129" w:rsidRDefault="000411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CA45" w14:textId="77777777" w:rsidR="00041129" w:rsidRDefault="00041129" w:rsidP="00850136">
      <w:r>
        <w:separator/>
      </w:r>
    </w:p>
  </w:footnote>
  <w:footnote w:type="continuationSeparator" w:id="0">
    <w:p w14:paraId="09E0E979" w14:textId="77777777" w:rsidR="00041129" w:rsidRDefault="00041129" w:rsidP="00850136">
      <w:r>
        <w:continuationSeparator/>
      </w:r>
    </w:p>
  </w:footnote>
  <w:footnote w:type="continuationNotice" w:id="1">
    <w:p w14:paraId="2C379542" w14:textId="77777777" w:rsidR="00041129" w:rsidRDefault="000411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40E9A"/>
    <w:multiLevelType w:val="hybridMultilevel"/>
    <w:tmpl w:val="2742652E"/>
    <w:lvl w:ilvl="0" w:tplc="2BD4DA68">
      <w:start w:val="1"/>
      <w:numFmt w:val="bullet"/>
      <w:lvlText w:val=""/>
      <w:lvlJc w:val="left"/>
      <w:pPr>
        <w:ind w:left="720" w:hanging="360"/>
      </w:pPr>
      <w:rPr>
        <w:rFonts w:ascii="Symbol" w:hAnsi="Symbol" w:hint="default"/>
      </w:rPr>
    </w:lvl>
    <w:lvl w:ilvl="1" w:tplc="88AA8CE0">
      <w:start w:val="1"/>
      <w:numFmt w:val="bullet"/>
      <w:lvlText w:val="o"/>
      <w:lvlJc w:val="left"/>
      <w:pPr>
        <w:ind w:left="1440" w:hanging="360"/>
      </w:pPr>
      <w:rPr>
        <w:rFonts w:ascii="Courier New" w:hAnsi="Courier New" w:hint="default"/>
      </w:rPr>
    </w:lvl>
    <w:lvl w:ilvl="2" w:tplc="05445AB8">
      <w:start w:val="1"/>
      <w:numFmt w:val="bullet"/>
      <w:lvlText w:val=""/>
      <w:lvlJc w:val="left"/>
      <w:pPr>
        <w:ind w:left="2160" w:hanging="360"/>
      </w:pPr>
      <w:rPr>
        <w:rFonts w:ascii="Wingdings" w:hAnsi="Wingdings" w:hint="default"/>
      </w:rPr>
    </w:lvl>
    <w:lvl w:ilvl="3" w:tplc="D4A07726">
      <w:start w:val="1"/>
      <w:numFmt w:val="bullet"/>
      <w:lvlText w:val=""/>
      <w:lvlJc w:val="left"/>
      <w:pPr>
        <w:ind w:left="2880" w:hanging="360"/>
      </w:pPr>
      <w:rPr>
        <w:rFonts w:ascii="Symbol" w:hAnsi="Symbol" w:hint="default"/>
      </w:rPr>
    </w:lvl>
    <w:lvl w:ilvl="4" w:tplc="65CCE152">
      <w:start w:val="1"/>
      <w:numFmt w:val="bullet"/>
      <w:lvlText w:val="o"/>
      <w:lvlJc w:val="left"/>
      <w:pPr>
        <w:ind w:left="3600" w:hanging="360"/>
      </w:pPr>
      <w:rPr>
        <w:rFonts w:ascii="Courier New" w:hAnsi="Courier New" w:hint="default"/>
      </w:rPr>
    </w:lvl>
    <w:lvl w:ilvl="5" w:tplc="B3B6DF60">
      <w:start w:val="1"/>
      <w:numFmt w:val="bullet"/>
      <w:lvlText w:val=""/>
      <w:lvlJc w:val="left"/>
      <w:pPr>
        <w:ind w:left="4320" w:hanging="360"/>
      </w:pPr>
      <w:rPr>
        <w:rFonts w:ascii="Wingdings" w:hAnsi="Wingdings" w:hint="default"/>
      </w:rPr>
    </w:lvl>
    <w:lvl w:ilvl="6" w:tplc="DF44F0B0">
      <w:start w:val="1"/>
      <w:numFmt w:val="bullet"/>
      <w:lvlText w:val=""/>
      <w:lvlJc w:val="left"/>
      <w:pPr>
        <w:ind w:left="5040" w:hanging="360"/>
      </w:pPr>
      <w:rPr>
        <w:rFonts w:ascii="Symbol" w:hAnsi="Symbol" w:hint="default"/>
      </w:rPr>
    </w:lvl>
    <w:lvl w:ilvl="7" w:tplc="48F40A48">
      <w:start w:val="1"/>
      <w:numFmt w:val="bullet"/>
      <w:lvlText w:val="o"/>
      <w:lvlJc w:val="left"/>
      <w:pPr>
        <w:ind w:left="5760" w:hanging="360"/>
      </w:pPr>
      <w:rPr>
        <w:rFonts w:ascii="Courier New" w:hAnsi="Courier New" w:hint="default"/>
      </w:rPr>
    </w:lvl>
    <w:lvl w:ilvl="8" w:tplc="EE34FED6">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830083">
    <w:abstractNumId w:val="8"/>
  </w:num>
  <w:num w:numId="2" w16cid:durableId="1079061967">
    <w:abstractNumId w:val="6"/>
  </w:num>
  <w:num w:numId="3" w16cid:durableId="1468011908">
    <w:abstractNumId w:val="3"/>
  </w:num>
  <w:num w:numId="4" w16cid:durableId="1960061751">
    <w:abstractNumId w:val="2"/>
  </w:num>
  <w:num w:numId="5" w16cid:durableId="1331520153">
    <w:abstractNumId w:val="9"/>
  </w:num>
  <w:num w:numId="6" w16cid:durableId="1893731709">
    <w:abstractNumId w:val="5"/>
  </w:num>
  <w:num w:numId="7" w16cid:durableId="1357728833">
    <w:abstractNumId w:val="4"/>
  </w:num>
  <w:num w:numId="8" w16cid:durableId="1107307906">
    <w:abstractNumId w:val="1"/>
  </w:num>
  <w:num w:numId="9" w16cid:durableId="512182663">
    <w:abstractNumId w:val="0"/>
  </w:num>
  <w:num w:numId="10" w16cid:durableId="636883447">
    <w:abstractNumId w:val="10"/>
  </w:num>
  <w:num w:numId="11" w16cid:durableId="74933991">
    <w:abstractNumId w:val="11"/>
  </w:num>
  <w:num w:numId="12"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68BE"/>
    <w:rsid w:val="00041129"/>
    <w:rsid w:val="0004217C"/>
    <w:rsid w:val="000542EC"/>
    <w:rsid w:val="00060D8E"/>
    <w:rsid w:val="00095EA5"/>
    <w:rsid w:val="0009659B"/>
    <w:rsid w:val="00097BBD"/>
    <w:rsid w:val="000B219D"/>
    <w:rsid w:val="000C0931"/>
    <w:rsid w:val="000E34C2"/>
    <w:rsid w:val="000F21B5"/>
    <w:rsid w:val="00111D9F"/>
    <w:rsid w:val="00126C21"/>
    <w:rsid w:val="00142290"/>
    <w:rsid w:val="00145231"/>
    <w:rsid w:val="001546B1"/>
    <w:rsid w:val="001569E1"/>
    <w:rsid w:val="00172A79"/>
    <w:rsid w:val="00182130"/>
    <w:rsid w:val="001A2647"/>
    <w:rsid w:val="001B067E"/>
    <w:rsid w:val="001B565F"/>
    <w:rsid w:val="00207344"/>
    <w:rsid w:val="00232309"/>
    <w:rsid w:val="00244212"/>
    <w:rsid w:val="002565F6"/>
    <w:rsid w:val="00256C9F"/>
    <w:rsid w:val="002666B4"/>
    <w:rsid w:val="00270F82"/>
    <w:rsid w:val="00271BCD"/>
    <w:rsid w:val="002B5854"/>
    <w:rsid w:val="002C7987"/>
    <w:rsid w:val="002D75C9"/>
    <w:rsid w:val="0032349C"/>
    <w:rsid w:val="00341D3D"/>
    <w:rsid w:val="00351A95"/>
    <w:rsid w:val="0035739F"/>
    <w:rsid w:val="003948DC"/>
    <w:rsid w:val="003979F4"/>
    <w:rsid w:val="003A34A2"/>
    <w:rsid w:val="003C3F9A"/>
    <w:rsid w:val="003F2D3E"/>
    <w:rsid w:val="0041657D"/>
    <w:rsid w:val="0044388A"/>
    <w:rsid w:val="00454ECA"/>
    <w:rsid w:val="00467C57"/>
    <w:rsid w:val="00482867"/>
    <w:rsid w:val="004A3DAA"/>
    <w:rsid w:val="004C2AD4"/>
    <w:rsid w:val="004C7BB7"/>
    <w:rsid w:val="004D46AB"/>
    <w:rsid w:val="004D4974"/>
    <w:rsid w:val="004F178E"/>
    <w:rsid w:val="00527707"/>
    <w:rsid w:val="00577C4D"/>
    <w:rsid w:val="00587D40"/>
    <w:rsid w:val="00595EEB"/>
    <w:rsid w:val="00597215"/>
    <w:rsid w:val="005B29A7"/>
    <w:rsid w:val="005C1D5E"/>
    <w:rsid w:val="00633449"/>
    <w:rsid w:val="00663881"/>
    <w:rsid w:val="006807C5"/>
    <w:rsid w:val="006842CF"/>
    <w:rsid w:val="00684614"/>
    <w:rsid w:val="006C3E01"/>
    <w:rsid w:val="006D162A"/>
    <w:rsid w:val="006E3F8E"/>
    <w:rsid w:val="00722340"/>
    <w:rsid w:val="00780738"/>
    <w:rsid w:val="00783F34"/>
    <w:rsid w:val="00787B12"/>
    <w:rsid w:val="007A0463"/>
    <w:rsid w:val="007B287A"/>
    <w:rsid w:val="007D5C4A"/>
    <w:rsid w:val="007E77F9"/>
    <w:rsid w:val="00812F3B"/>
    <w:rsid w:val="00836DBD"/>
    <w:rsid w:val="008411B1"/>
    <w:rsid w:val="00844715"/>
    <w:rsid w:val="00850136"/>
    <w:rsid w:val="00862409"/>
    <w:rsid w:val="00883B4C"/>
    <w:rsid w:val="00886EF0"/>
    <w:rsid w:val="008A448A"/>
    <w:rsid w:val="008B0F71"/>
    <w:rsid w:val="008D4AFD"/>
    <w:rsid w:val="008D4DB2"/>
    <w:rsid w:val="008E1C53"/>
    <w:rsid w:val="008E64A8"/>
    <w:rsid w:val="008F1F12"/>
    <w:rsid w:val="0093666C"/>
    <w:rsid w:val="00936CA7"/>
    <w:rsid w:val="009548CE"/>
    <w:rsid w:val="009608CA"/>
    <w:rsid w:val="009C137A"/>
    <w:rsid w:val="009D1D17"/>
    <w:rsid w:val="009E2990"/>
    <w:rsid w:val="00A013BA"/>
    <w:rsid w:val="00A2516E"/>
    <w:rsid w:val="00A40716"/>
    <w:rsid w:val="00A574E8"/>
    <w:rsid w:val="00A64E71"/>
    <w:rsid w:val="00A74C90"/>
    <w:rsid w:val="00AA762D"/>
    <w:rsid w:val="00AC1D25"/>
    <w:rsid w:val="00AE2CED"/>
    <w:rsid w:val="00B9140F"/>
    <w:rsid w:val="00BA0543"/>
    <w:rsid w:val="00BA4938"/>
    <w:rsid w:val="00BB1088"/>
    <w:rsid w:val="00BD54B6"/>
    <w:rsid w:val="00BD5FBF"/>
    <w:rsid w:val="00C04435"/>
    <w:rsid w:val="00C07C91"/>
    <w:rsid w:val="00C37E2C"/>
    <w:rsid w:val="00C6007A"/>
    <w:rsid w:val="00C836E2"/>
    <w:rsid w:val="00C86602"/>
    <w:rsid w:val="00C9549D"/>
    <w:rsid w:val="00CB500A"/>
    <w:rsid w:val="00CC42EE"/>
    <w:rsid w:val="00CC78C6"/>
    <w:rsid w:val="00CD4E5C"/>
    <w:rsid w:val="00CE75C9"/>
    <w:rsid w:val="00CF12EC"/>
    <w:rsid w:val="00CF2A12"/>
    <w:rsid w:val="00D03506"/>
    <w:rsid w:val="00D37405"/>
    <w:rsid w:val="00D4009F"/>
    <w:rsid w:val="00D41E20"/>
    <w:rsid w:val="00D86E92"/>
    <w:rsid w:val="00DA0322"/>
    <w:rsid w:val="00DA2703"/>
    <w:rsid w:val="00DA457C"/>
    <w:rsid w:val="00E35221"/>
    <w:rsid w:val="00E37A82"/>
    <w:rsid w:val="00E416F9"/>
    <w:rsid w:val="00E76E9F"/>
    <w:rsid w:val="00E87318"/>
    <w:rsid w:val="00E907DE"/>
    <w:rsid w:val="00E909BB"/>
    <w:rsid w:val="00ED3452"/>
    <w:rsid w:val="00EF14A1"/>
    <w:rsid w:val="00F51161"/>
    <w:rsid w:val="00F56318"/>
    <w:rsid w:val="00F76362"/>
    <w:rsid w:val="00FC191A"/>
    <w:rsid w:val="00FC2434"/>
    <w:rsid w:val="00FC2D33"/>
    <w:rsid w:val="00FD7026"/>
    <w:rsid w:val="00FE3660"/>
    <w:rsid w:val="00FF2010"/>
    <w:rsid w:val="02E96417"/>
    <w:rsid w:val="05B1B2E4"/>
    <w:rsid w:val="14B086D6"/>
    <w:rsid w:val="171386AA"/>
    <w:rsid w:val="178E429A"/>
    <w:rsid w:val="1D3E4C30"/>
    <w:rsid w:val="2E8B4009"/>
    <w:rsid w:val="3466328F"/>
    <w:rsid w:val="365F934F"/>
    <w:rsid w:val="38946CCB"/>
    <w:rsid w:val="3B0131F0"/>
    <w:rsid w:val="42A3DE5B"/>
    <w:rsid w:val="4A280DC1"/>
    <w:rsid w:val="50C4614F"/>
    <w:rsid w:val="5F32F899"/>
    <w:rsid w:val="6B6C9B72"/>
    <w:rsid w:val="6ED76FDC"/>
    <w:rsid w:val="73F119E2"/>
    <w:rsid w:val="77EA3968"/>
    <w:rsid w:val="7C3BE882"/>
    <w:rsid w:val="7F412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44388A"/>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26C21"/>
    <w:rsid w:val="00256C9F"/>
    <w:rsid w:val="00351A95"/>
    <w:rsid w:val="00355531"/>
    <w:rsid w:val="00467C57"/>
    <w:rsid w:val="004C2AD4"/>
    <w:rsid w:val="00595EEB"/>
    <w:rsid w:val="006165E0"/>
    <w:rsid w:val="006807C5"/>
    <w:rsid w:val="00727B4D"/>
    <w:rsid w:val="00783F34"/>
    <w:rsid w:val="007D5C4A"/>
    <w:rsid w:val="007D631B"/>
    <w:rsid w:val="00826097"/>
    <w:rsid w:val="00844715"/>
    <w:rsid w:val="008E1C53"/>
    <w:rsid w:val="00936CA7"/>
    <w:rsid w:val="009548CE"/>
    <w:rsid w:val="00961673"/>
    <w:rsid w:val="00AE2CED"/>
    <w:rsid w:val="00B76E0F"/>
    <w:rsid w:val="00C04435"/>
    <w:rsid w:val="00C6007A"/>
    <w:rsid w:val="00C956E2"/>
    <w:rsid w:val="00CB500A"/>
    <w:rsid w:val="00DA2703"/>
    <w:rsid w:val="00DA457C"/>
    <w:rsid w:val="00E37A82"/>
    <w:rsid w:val="00EB180F"/>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5309310-7885-42a7-98da-04c8fa6ffe25" xsi:nil="true"/>
    <_ip_UnifiedCompliancePolicyUIAction xmlns="http://schemas.microsoft.com/sharepoint/v3" xsi:nil="true"/>
    <_ip_UnifiedCompliancePolicyProperties xmlns="http://schemas.microsoft.com/sharepoint/v3" xsi:nil="true"/>
    <TaxCatchAll xmlns="2a5e5d02-b389-48c3-b86b-d2fef2170d1a" xsi:nil="true"/>
    <lcf76f155ced4ddcb4097134ff3c332f xmlns="c5309310-7885-42a7-98da-04c8fa6ffe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AE0308DD02E0449D5C02EEEA2BEE3C" ma:contentTypeVersion="19" ma:contentTypeDescription="Create a new document." ma:contentTypeScope="" ma:versionID="d6651b55bc3ba4bce79c5f8ab1e301cf">
  <xsd:schema xmlns:xsd="http://www.w3.org/2001/XMLSchema" xmlns:xs="http://www.w3.org/2001/XMLSchema" xmlns:p="http://schemas.microsoft.com/office/2006/metadata/properties" xmlns:ns1="http://schemas.microsoft.com/sharepoint/v3" xmlns:ns2="c5309310-7885-42a7-98da-04c8fa6ffe25" xmlns:ns3="2a5e5d02-b389-48c3-b86b-d2fef2170d1a" targetNamespace="http://schemas.microsoft.com/office/2006/metadata/properties" ma:root="true" ma:fieldsID="242f338de4e850455d432298f7d4aea5" ns1:_="" ns2:_="" ns3:_="">
    <xsd:import namespace="http://schemas.microsoft.com/sharepoint/v3"/>
    <xsd:import namespace="c5309310-7885-42a7-98da-04c8fa6ffe25"/>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Comment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09310-7885-42a7-98da-04c8fa6f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e5f58e-7f10-4402-95fe-68ba80b80934}"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c5309310-7885-42a7-98da-04c8fa6ffe25"/>
    <ds:schemaRef ds:uri="http://schemas.microsoft.com/sharepoint/v3"/>
    <ds:schemaRef ds:uri="2a5e5d02-b389-48c3-b86b-d2fef2170d1a"/>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B0434DA3-D543-4A24-8FFE-30637E6EB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309310-7885-42a7-98da-04c8fa6ffe25"/>
    <ds:schemaRef ds:uri="2a5e5d02-b389-48c3-b86b-d2fef217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8157</Characters>
  <Application>Microsoft Office Word</Application>
  <DocSecurity>0</DocSecurity>
  <Lines>67</Lines>
  <Paragraphs>19</Paragraphs>
  <ScaleCrop>false</ScaleCrop>
  <Company>University of Southampton</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2</cp:revision>
  <dcterms:created xsi:type="dcterms:W3CDTF">2026-06-23T13:15:00Z</dcterms:created>
  <dcterms:modified xsi:type="dcterms:W3CDTF">2026-06-23T13:15:00Z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0x01010035AE0308DD02E0449D5C02EEEA2BEE3C</vt:lpwstr>
  </property>
  <property fmtid="{D5CDD505-2E9C-101B-9397-08002B2CF9AE}" pid="3" name="MediaServiceImageTags">
    <vt:lpwstr/>
  </property>
  <property fmtid="{D5CDD505-2E9C-101B-9397-08002B2CF9AE}" pid="4" name="docLang">
    <vt:lpwstr>en</vt:lpwstr>
  </property>
</Properties>
</file>